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tabs>
          <w:tab w:val="center" w:leader="none" w:pos="4513"/>
          <w:tab w:val="right" w:leader="none" w:pos="9026"/>
          <w:tab w:val="center" w:leader="none" w:pos="4513"/>
          <w:tab w:val="right" w:leader="none" w:pos="9026"/>
          <w:tab w:val="center" w:leader="none" w:pos="4513"/>
          <w:tab w:val="right" w:leader="none" w:pos="9026"/>
        </w:tabs>
        <w:spacing w:after="0" w:before="0" w:line="240" w:lineRule="auto"/>
        <w:jc w:val="left"/>
        <w:rPr>
          <w:sz w:val="36"/>
          <w:szCs w:val="36"/>
          <w:vertAlign w:val="baseline"/>
        </w:rPr>
      </w:pPr>
      <w:bookmarkStart w:colFirst="0" w:colLast="0" w:name="_heading=h.f3bu21tuq0jw" w:id="0"/>
      <w:bookmarkEnd w:id="0"/>
      <w:r w:rsidDel="00000000" w:rsidR="00000000" w:rsidRPr="00000000">
        <w:rPr>
          <w:sz w:val="22"/>
          <w:szCs w:val="22"/>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02">
      <w:pPr>
        <w:pStyle w:val="Heading3"/>
        <w:keepNext w:val="1"/>
        <w:numPr>
          <w:ilvl w:val="0"/>
          <w:numId w:val="2"/>
        </w:numPr>
        <w:tabs>
          <w:tab w:val="left" w:leader="none" w:pos="142"/>
          <w:tab w:val="left" w:leader="none" w:pos="142"/>
          <w:tab w:val="left" w:leader="none" w:pos="142"/>
        </w:tabs>
        <w:spacing w:after="240" w:before="120" w:line="240" w:lineRule="auto"/>
        <w:ind w:left="360" w:hanging="360"/>
        <w:jc w:val="left"/>
        <w:rPr/>
      </w:pPr>
      <w:bookmarkStart w:colFirst="0" w:colLast="0" w:name="_heading=h.ska9xdrz4tfn" w:id="1"/>
      <w:bookmarkEnd w:id="1"/>
      <w:r w:rsidDel="00000000" w:rsidR="00000000" w:rsidRPr="00000000">
        <w:rPr>
          <w:sz w:val="22"/>
          <w:szCs w:val="22"/>
          <w:vertAlign w:val="baseline"/>
          <w:rtl w:val="0"/>
        </w:rPr>
        <w:t xml:space="preserve">Definitions</w:t>
      </w:r>
      <w:r w:rsidDel="00000000" w:rsidR="00000000" w:rsidRPr="00000000">
        <w:rPr>
          <w:rtl w:val="0"/>
        </w:rPr>
      </w:r>
    </w:p>
    <w:p w:rsidR="00000000" w:rsidDel="00000000" w:rsidP="00000000" w:rsidRDefault="00000000" w:rsidRPr="00000000" w14:paraId="00000003">
      <w:pPr>
        <w:keepNext w:val="1"/>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7560.0" w:type="dxa"/>
        <w:jc w:val="left"/>
        <w:tblInd w:w="9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4">
            <w:pPr>
              <w:keepNext w:val="0"/>
              <w:keepLines w:val="0"/>
              <w:widowControl w:val="1"/>
              <w:spacing w:after="120" w:before="0" w:line="240" w:lineRule="auto"/>
              <w:ind w:left="-108"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"Credit Rating Threshold"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widowControl w:val="1"/>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minimum credit rating level for the Monitored Company as set out in Annex 2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widowControl w:val="1"/>
              <w:spacing w:after="120" w:before="0" w:line="240" w:lineRule="auto"/>
              <w:ind w:left="-108"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"Financial Distress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widowControl w:val="1"/>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tabs>
                <w:tab w:val="left" w:leader="none" w:pos="175"/>
              </w:tabs>
              <w:spacing w:after="120" w:before="0" w:line="240" w:lineRule="auto"/>
              <w:ind w:left="720" w:right="0" w:hanging="544"/>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credit rating of the Monitored Company dropping below the applicable Credit Rating Threshold;</w:t>
            </w:r>
            <w:r w:rsidDel="00000000" w:rsidR="00000000" w:rsidRPr="00000000">
              <w:rPr>
                <w:rtl w:val="0"/>
              </w:rPr>
            </w:r>
          </w:p>
          <w:p w:rsidR="00000000" w:rsidDel="00000000" w:rsidP="00000000" w:rsidRDefault="00000000" w:rsidRPr="00000000" w14:paraId="00000009">
            <w:pPr>
              <w:keepNext w:val="0"/>
              <w:keepLines w:val="0"/>
              <w:widowControl w:val="1"/>
              <w:numPr>
                <w:ilvl w:val="1"/>
                <w:numId w:val="1"/>
              </w:numPr>
              <w:tabs>
                <w:tab w:val="left" w:leader="none" w:pos="175"/>
              </w:tabs>
              <w:spacing w:after="120" w:before="0" w:line="240" w:lineRule="auto"/>
              <w:ind w:left="720" w:right="0" w:hanging="544"/>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Monitored Company issuing a profits warning to a stock exchange or making any other public announcement about a material deterioration in its financial position or prospects;</w:t>
            </w:r>
            <w:r w:rsidDel="00000000" w:rsidR="00000000" w:rsidRPr="00000000">
              <w:rPr>
                <w:rtl w:val="0"/>
              </w:rPr>
            </w:r>
          </w:p>
          <w:p w:rsidR="00000000" w:rsidDel="00000000" w:rsidP="00000000" w:rsidRDefault="00000000" w:rsidRPr="00000000" w14:paraId="0000000A">
            <w:pPr>
              <w:keepNext w:val="0"/>
              <w:keepLines w:val="0"/>
              <w:widowControl w:val="1"/>
              <w:numPr>
                <w:ilvl w:val="1"/>
                <w:numId w:val="1"/>
              </w:numPr>
              <w:tabs>
                <w:tab w:val="left" w:leader="none" w:pos="175"/>
              </w:tabs>
              <w:spacing w:after="120" w:before="0" w:line="240" w:lineRule="auto"/>
              <w:ind w:left="720" w:right="0" w:hanging="544"/>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there being a public investigation into improper financial accounting and reporting, suspected fraud or any other impropriety of the Monitored Company; </w:t>
            </w:r>
            <w:r w:rsidDel="00000000" w:rsidR="00000000" w:rsidRPr="00000000">
              <w:rPr>
                <w:rtl w:val="0"/>
              </w:rPr>
            </w:r>
          </w:p>
          <w:p w:rsidR="00000000" w:rsidDel="00000000" w:rsidP="00000000" w:rsidRDefault="00000000" w:rsidRPr="00000000" w14:paraId="0000000B">
            <w:pPr>
              <w:keepNext w:val="0"/>
              <w:keepLines w:val="0"/>
              <w:widowControl w:val="1"/>
              <w:numPr>
                <w:ilvl w:val="1"/>
                <w:numId w:val="1"/>
              </w:numPr>
              <w:tabs>
                <w:tab w:val="left" w:leader="none" w:pos="175"/>
              </w:tabs>
              <w:spacing w:after="120" w:before="0" w:line="240" w:lineRule="auto"/>
              <w:ind w:left="720" w:right="0" w:hanging="544"/>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Monitored Company committing a material breach of covenant to its lenders; </w:t>
            </w:r>
            <w:r w:rsidDel="00000000" w:rsidR="00000000" w:rsidRPr="00000000">
              <w:rPr>
                <w:rtl w:val="0"/>
              </w:rPr>
            </w:r>
          </w:p>
          <w:p w:rsidR="00000000" w:rsidDel="00000000" w:rsidP="00000000" w:rsidRDefault="00000000" w:rsidRPr="00000000" w14:paraId="0000000C">
            <w:pPr>
              <w:keepNext w:val="0"/>
              <w:keepLines w:val="0"/>
              <w:widowControl w:val="1"/>
              <w:numPr>
                <w:ilvl w:val="1"/>
                <w:numId w:val="1"/>
              </w:numPr>
              <w:tabs>
                <w:tab w:val="left" w:leader="none" w:pos="175"/>
              </w:tabs>
              <w:spacing w:after="120" w:before="0" w:line="240" w:lineRule="auto"/>
              <w:ind w:left="720" w:right="0" w:hanging="544"/>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Key Subcontractor (where applicable) notifying CCS that the Supplier has not satisfied any sums properly due under a specified invoice and not subject to a genuine dispute; or</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1"/>
              </w:numPr>
              <w:tabs>
                <w:tab w:val="left" w:leader="none" w:pos="175"/>
              </w:tabs>
              <w:spacing w:after="120" w:before="0" w:line="240" w:lineRule="auto"/>
              <w:ind w:left="720" w:right="0" w:hanging="544"/>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of the following:</w:t>
            </w:r>
            <w:r w:rsidDel="00000000" w:rsidR="00000000" w:rsidRPr="00000000">
              <w:rPr>
                <w:rtl w:val="0"/>
              </w:rPr>
            </w:r>
          </w:p>
          <w:p w:rsidR="00000000" w:rsidDel="00000000" w:rsidP="00000000" w:rsidRDefault="00000000" w:rsidRPr="00000000" w14:paraId="0000000E">
            <w:pPr>
              <w:keepNext w:val="0"/>
              <w:keepLines w:val="0"/>
              <w:widowControl w:val="1"/>
              <w:numPr>
                <w:ilvl w:val="2"/>
                <w:numId w:val="1"/>
              </w:numPr>
              <w:tabs>
                <w:tab w:val="left" w:leader="none" w:pos="175"/>
              </w:tabs>
              <w:spacing w:after="120" w:before="0" w:line="240" w:lineRule="auto"/>
              <w:ind w:left="1080" w:right="0" w:hanging="360"/>
              <w:jc w:val="left"/>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commencement of any litigation against the Monitored Company with respect to financial indebtedness or obligations under a contract; </w:t>
            </w:r>
            <w:r w:rsidDel="00000000" w:rsidR="00000000" w:rsidRPr="00000000">
              <w:rPr>
                <w:rtl w:val="0"/>
              </w:rPr>
            </w:r>
          </w:p>
          <w:p w:rsidR="00000000" w:rsidDel="00000000" w:rsidP="00000000" w:rsidRDefault="00000000" w:rsidRPr="00000000" w14:paraId="0000000F">
            <w:pPr>
              <w:keepNext w:val="0"/>
              <w:keepLines w:val="0"/>
              <w:widowControl w:val="1"/>
              <w:numPr>
                <w:ilvl w:val="2"/>
                <w:numId w:val="1"/>
              </w:numPr>
              <w:tabs>
                <w:tab w:val="left" w:leader="none" w:pos="175"/>
              </w:tabs>
              <w:spacing w:after="120" w:before="0" w:line="240" w:lineRule="auto"/>
              <w:ind w:left="1080" w:right="0" w:hanging="360"/>
              <w:jc w:val="left"/>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non-payment by the Monitored Company of any financial indebtedness;</w:t>
            </w:r>
            <w:r w:rsidDel="00000000" w:rsidR="00000000" w:rsidRPr="00000000">
              <w:rPr>
                <w:rtl w:val="0"/>
              </w:rPr>
            </w:r>
          </w:p>
          <w:p w:rsidR="00000000" w:rsidDel="00000000" w:rsidP="00000000" w:rsidRDefault="00000000" w:rsidRPr="00000000" w14:paraId="00000010">
            <w:pPr>
              <w:keepNext w:val="0"/>
              <w:keepLines w:val="0"/>
              <w:widowControl w:val="1"/>
              <w:numPr>
                <w:ilvl w:val="2"/>
                <w:numId w:val="1"/>
              </w:numPr>
              <w:tabs>
                <w:tab w:val="left" w:leader="none" w:pos="175"/>
              </w:tabs>
              <w:spacing w:after="120" w:before="0" w:line="240" w:lineRule="auto"/>
              <w:ind w:left="1080" w:right="0" w:hanging="360"/>
              <w:jc w:val="left"/>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financial indebtedness of the Monitored Company becoming due as a result of an event of default; or</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tabs>
                <w:tab w:val="left" w:leader="none" w:pos="175"/>
              </w:tabs>
              <w:spacing w:after="120" w:before="0" w:line="240" w:lineRule="auto"/>
              <w:ind w:left="1080" w:right="0" w:hanging="360"/>
              <w:jc w:val="left"/>
              <w:rPr>
                <w:rFonts w:ascii="Arial" w:cs="Arial" w:eastAsia="Arial" w:hAnsi="Arial"/>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cancellation or suspension of any financial indebtedness in respect of the Monitored Company</w:t>
            </w:r>
            <w:r w:rsidDel="00000000" w:rsidR="00000000" w:rsidRPr="00000000">
              <w:rPr>
                <w:rtl w:val="0"/>
              </w:rPr>
            </w:r>
          </w:p>
          <w:p w:rsidR="00000000" w:rsidDel="00000000" w:rsidP="00000000" w:rsidRDefault="00000000" w:rsidRPr="00000000" w14:paraId="00000012">
            <w:pPr>
              <w:keepNext w:val="0"/>
              <w:keepLines w:val="0"/>
              <w:widowControl w:val="1"/>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0"/>
              <w:keepLines w:val="0"/>
              <w:widowControl w:val="1"/>
              <w:spacing w:after="120" w:before="0" w:line="240" w:lineRule="auto"/>
              <w:ind w:left="-108"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"Financial Distress Service Continuity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0"/>
              <w:keepLines w:val="0"/>
              <w:widowControl w:val="1"/>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widowControl w:val="1"/>
              <w:spacing w:after="120" w:before="0" w:line="240" w:lineRule="auto"/>
              <w:ind w:left="-108"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“Monitored Company”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widowControl w:val="1"/>
              <w:tabs>
                <w:tab w:val="left" w:leader="none" w:pos="175"/>
              </w:tabs>
              <w:spacing w:after="120" w:before="0" w:line="240" w:lineRule="auto"/>
              <w:ind w:left="0" w:right="0" w:firstLine="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widowControl w:val="1"/>
              <w:spacing w:after="120" w:before="0" w:line="240" w:lineRule="auto"/>
              <w:ind w:left="-108"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"Rating Agencies"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widowControl w:val="1"/>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rating agencies listed in Annex 1.</w:t>
            </w:r>
          </w:p>
        </w:tc>
      </w:tr>
    </w:tbl>
    <w:p w:rsidR="00000000" w:rsidDel="00000000" w:rsidP="00000000" w:rsidRDefault="00000000" w:rsidRPr="00000000" w14:paraId="00000019">
      <w:pPr>
        <w:pStyle w:val="Heading3"/>
        <w:keepNext w:val="1"/>
        <w:numPr>
          <w:ilvl w:val="0"/>
          <w:numId w:val="2"/>
        </w:numPr>
        <w:tabs>
          <w:tab w:val="left" w:leader="none" w:pos="142"/>
          <w:tab w:val="left" w:leader="none" w:pos="142"/>
          <w:tab w:val="left" w:leader="none" w:pos="142"/>
        </w:tabs>
        <w:spacing w:after="240" w:before="120" w:line="240" w:lineRule="auto"/>
        <w:ind w:left="360" w:hanging="360"/>
        <w:jc w:val="left"/>
        <w:rPr/>
      </w:pPr>
      <w:bookmarkStart w:colFirst="0" w:colLast="0" w:name="_heading=h.nz3xuo99qtg0" w:id="2"/>
      <w:bookmarkEnd w:id="2"/>
      <w:r w:rsidDel="00000000" w:rsidR="00000000" w:rsidRPr="00000000">
        <w:rPr>
          <w:sz w:val="22"/>
          <w:szCs w:val="22"/>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Parties shall comply with the provisions of this Schedule in relation to the assessment of the financial standing of the Monitored Companies and the consequences of a change to that financial standing.</w:t>
      </w: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terms of this Schedule shall survive: </w:t>
      </w:r>
      <w:r w:rsidDel="00000000" w:rsidR="00000000" w:rsidRPr="00000000">
        <w:rPr>
          <w:rtl w:val="0"/>
        </w:rPr>
      </w:r>
    </w:p>
    <w:p w:rsidR="00000000" w:rsidDel="00000000" w:rsidP="00000000" w:rsidRDefault="00000000" w:rsidRPr="00000000" w14:paraId="0000001C">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r w:rsidDel="00000000" w:rsidR="00000000" w:rsidRPr="00000000">
        <w:rPr>
          <w:rtl w:val="0"/>
        </w:rPr>
      </w:r>
    </w:p>
    <w:p w:rsidR="00000000" w:rsidDel="00000000" w:rsidP="00000000" w:rsidRDefault="00000000" w:rsidRPr="00000000" w14:paraId="0000001D">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under the Call-Off Contract until the termination or expiry of the Call-Off-Contract.</w:t>
      </w:r>
      <w:r w:rsidDel="00000000" w:rsidR="00000000" w:rsidRPr="00000000">
        <w:rPr>
          <w:rtl w:val="0"/>
        </w:rPr>
      </w:r>
    </w:p>
    <w:p w:rsidR="00000000" w:rsidDel="00000000" w:rsidP="00000000" w:rsidRDefault="00000000" w:rsidRPr="00000000" w14:paraId="0000001E">
      <w:pPr>
        <w:pStyle w:val="Heading3"/>
        <w:keepNext w:val="1"/>
        <w:numPr>
          <w:ilvl w:val="0"/>
          <w:numId w:val="2"/>
        </w:numPr>
        <w:tabs>
          <w:tab w:val="left" w:leader="none" w:pos="142"/>
          <w:tab w:val="left" w:leader="none" w:pos="142"/>
          <w:tab w:val="left" w:leader="none" w:pos="142"/>
        </w:tabs>
        <w:spacing w:after="240" w:before="120" w:line="240" w:lineRule="auto"/>
        <w:ind w:left="360" w:hanging="360"/>
        <w:jc w:val="left"/>
        <w:rPr/>
      </w:pPr>
      <w:bookmarkStart w:colFirst="0" w:colLast="0" w:name="_heading=h.lg1qdzf972wq" w:id="3"/>
      <w:bookmarkEnd w:id="3"/>
      <w:r w:rsidDel="00000000" w:rsidR="00000000" w:rsidRPr="00000000">
        <w:rPr>
          <w:smallCaps w:val="1"/>
          <w:sz w:val="24"/>
          <w:szCs w:val="24"/>
          <w:vertAlign w:val="baseline"/>
          <w:rtl w:val="0"/>
        </w:rPr>
        <w:t xml:space="preserve">W</w:t>
      </w:r>
      <w:r w:rsidDel="00000000" w:rsidR="00000000" w:rsidRPr="00000000">
        <w:rPr>
          <w:rFonts w:ascii="Arial" w:cs="Arial" w:eastAsia="Arial" w:hAnsi="Arial"/>
          <w:b w:val="1"/>
          <w:sz w:val="24"/>
          <w:szCs w:val="24"/>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bookmarkStart w:colFirst="0" w:colLast="0" w:name="_heading=h.udi1n14epkq1" w:id="4"/>
      <w:bookmarkEnd w:id="4"/>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warrants and represents to CCS that as at the Start Date the long term credit ratings issued for the Monitored Companies by each of the Rating Agencies are as set out in Annex 2. </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promptly (and in any event within five (5) Working Days) notify CCS in writing if there is any downgrade in the credit rating issued by any Rating Agency for a Monitored Company.</w:t>
      </w:r>
      <w:r w:rsidDel="00000000" w:rsidR="00000000" w:rsidRPr="00000000">
        <w:rPr>
          <w:rtl w:val="0"/>
        </w:rPr>
      </w:r>
    </w:p>
    <w:p w:rsidR="00000000" w:rsidDel="00000000" w:rsidP="00000000" w:rsidRDefault="00000000" w:rsidRPr="00000000" w14:paraId="00000021">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r w:rsidDel="00000000" w:rsidR="00000000" w:rsidRPr="00000000">
        <w:rPr>
          <w:rtl w:val="0"/>
        </w:rPr>
      </w:r>
    </w:p>
    <w:p w:rsidR="00000000" w:rsidDel="00000000" w:rsidP="00000000" w:rsidRDefault="00000000" w:rsidRPr="00000000" w14:paraId="00000022">
      <w:pPr>
        <w:ind w:left="0" w:right="0" w:firstLine="1134"/>
        <w:jc w:val="left"/>
        <w:rPr/>
      </w:pPr>
      <w:r w:rsidDel="00000000" w:rsidR="00000000" w:rsidRPr="00000000">
        <w:rPr/>
        <w:drawing>
          <wp:inline distB="0" distT="0" distL="0" distR="0">
            <wp:extent cx="609600" cy="163195"/>
            <wp:effectExtent b="0" l="0" r="0" t="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drawing>
          <wp:inline distB="0" distT="0" distL="0" distR="0">
            <wp:extent cx="609600" cy="315595"/>
            <wp:effectExtent b="0" l="0" r="0" t="0"/>
            <wp:docPr id="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widowControl w:val="1"/>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w:t>
      </w:r>
    </w:p>
    <w:tbl>
      <w:tblPr>
        <w:tblStyle w:val="Table2"/>
        <w:tblW w:w="8317.0" w:type="dxa"/>
        <w:jc w:val="left"/>
        <w:tblInd w:w="601.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22"/>
        <w:gridCol w:w="6795"/>
        <w:tblGridChange w:id="0">
          <w:tblGrid>
            <w:gridCol w:w="1522"/>
            <w:gridCol w:w="67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widowControl w:val="1"/>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widowControl w:val="1"/>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is the value at the relevant date of all cash in hand and at the bank of the Monitored Company;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0"/>
              <w:keepLines w:val="0"/>
              <w:widowControl w:val="1"/>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B</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0"/>
              <w:keepLines w:val="0"/>
              <w:widowControl w:val="1"/>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widowControl w:val="1"/>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widowControl w:val="1"/>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is the value at the relevant date of all account receivables of the Monitored;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widowControl w:val="1"/>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keepNext w:val="0"/>
              <w:keepLines w:val="0"/>
              <w:widowControl w:val="1"/>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bookmarkStart w:colFirst="0" w:colLast="0" w:name="_heading=h.8vi64g7z2g65" w:id="5"/>
      <w:bookmarkEnd w:id="5"/>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w:t>
      </w:r>
      <w:r w:rsidDel="00000000" w:rsidR="00000000" w:rsidRPr="00000000">
        <w:rPr>
          <w:rtl w:val="0"/>
        </w:rPr>
      </w:r>
    </w:p>
    <w:p w:rsidR="00000000" w:rsidDel="00000000" w:rsidP="00000000" w:rsidRDefault="00000000" w:rsidRPr="00000000" w14:paraId="0000002D">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regularly monitor the credit ratings of each Monitored Company with the Rating Agencies; and </w:t>
      </w:r>
      <w:r w:rsidDel="00000000" w:rsidR="00000000" w:rsidRPr="00000000">
        <w:rPr>
          <w:rtl w:val="0"/>
        </w:rPr>
      </w:r>
    </w:p>
    <w:p w:rsidR="00000000" w:rsidDel="00000000" w:rsidP="00000000" w:rsidRDefault="00000000" w:rsidRPr="00000000" w14:paraId="0000002E">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02F">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r w:rsidDel="00000000" w:rsidR="00000000" w:rsidRPr="00000000">
        <w:rPr>
          <w:rtl w:val="0"/>
        </w:rPr>
      </w:r>
    </w:p>
    <w:p w:rsidR="00000000" w:rsidDel="00000000" w:rsidP="00000000" w:rsidRDefault="00000000" w:rsidRPr="00000000" w14:paraId="00000030">
      <w:pPr>
        <w:pStyle w:val="Heading3"/>
        <w:keepNext w:val="1"/>
        <w:numPr>
          <w:ilvl w:val="0"/>
          <w:numId w:val="2"/>
        </w:numPr>
        <w:tabs>
          <w:tab w:val="left" w:leader="none" w:pos="142"/>
          <w:tab w:val="left" w:leader="none" w:pos="142"/>
          <w:tab w:val="left" w:leader="none" w:pos="142"/>
        </w:tabs>
        <w:spacing w:after="240" w:before="120" w:line="240" w:lineRule="auto"/>
        <w:ind w:left="360" w:hanging="360"/>
        <w:jc w:val="left"/>
        <w:rPr/>
      </w:pPr>
      <w:bookmarkStart w:colFirst="0" w:colLast="0" w:name="_heading=h.vocdr05uleay" w:id="6"/>
      <w:bookmarkEnd w:id="6"/>
      <w:r w:rsidDel="00000000" w:rsidR="00000000" w:rsidRPr="00000000">
        <w:rPr>
          <w:sz w:val="22"/>
          <w:szCs w:val="22"/>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bookmarkStart w:colFirst="0" w:colLast="0" w:name="_heading=h.o5lfu1wczgvt" w:id="7"/>
      <w:bookmarkEnd w:id="7"/>
      <w:r w:rsidDel="00000000" w:rsidR="00000000" w:rsidRPr="00000000">
        <w:rPr>
          <w:rFonts w:ascii="Arial" w:cs="Arial" w:eastAsia="Arial" w:hAnsi="Arial"/>
          <w:b w:val="0"/>
          <w:i w:val="0"/>
          <w:smallCaps w:val="0"/>
          <w:strike w:val="0"/>
          <w:color w:val="000000"/>
          <w:sz w:val="24"/>
          <w:szCs w:val="24"/>
          <w:u w:val="none"/>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r w:rsidDel="00000000" w:rsidR="00000000" w:rsidRPr="00000000">
        <w:rPr>
          <w:rtl w:val="0"/>
        </w:rPr>
      </w:r>
    </w:p>
    <w:p w:rsidR="00000000" w:rsidDel="00000000" w:rsidP="00000000" w:rsidRDefault="00000000" w:rsidRPr="00000000" w14:paraId="00000032">
      <w:pPr>
        <w:keepNext w:val="0"/>
        <w:keepLines w:val="0"/>
        <w:widowControl w:val="1"/>
        <w:tabs>
          <w:tab w:val="left" w:leader="none" w:pos="1134"/>
        </w:tabs>
        <w:spacing w:after="120" w:before="120" w:line="240" w:lineRule="auto"/>
        <w:ind w:left="936" w:right="0" w:hanging="576"/>
        <w:jc w:val="left"/>
        <w:rPr/>
      </w:pPr>
      <w:bookmarkStart w:colFirst="0" w:colLast="0" w:name="_heading=h.v5yba1wrucw8" w:id="8"/>
      <w:bookmarkEnd w:id="8"/>
      <w:r w:rsidDel="00000000" w:rsidR="00000000" w:rsidRPr="00000000">
        <w:rPr>
          <w:rtl w:val="0"/>
        </w:rPr>
      </w:r>
    </w:p>
    <w:p w:rsidR="00000000" w:rsidDel="00000000" w:rsidP="00000000" w:rsidRDefault="00000000" w:rsidRPr="00000000" w14:paraId="00000033">
      <w:pPr>
        <w:keepNext w:val="0"/>
        <w:keepLines w:val="0"/>
        <w:widowControl w:val="1"/>
        <w:tabs>
          <w:tab w:val="left" w:leader="none" w:pos="1134"/>
        </w:tabs>
        <w:spacing w:after="120" w:before="120" w:line="240" w:lineRule="auto"/>
        <w:ind w:left="0" w:right="0" w:firstLine="0"/>
        <w:jc w:val="left"/>
        <w:rPr>
          <w:rFonts w:ascii="Arial" w:cs="Arial" w:eastAsia="Arial" w:hAnsi="Arial"/>
        </w:rPr>
      </w:pPr>
      <w:bookmarkStart w:colFirst="0" w:colLast="0" w:name="_heading=h.hgce0yd6xba0" w:id="9"/>
      <w:bookmarkEnd w:id="9"/>
      <w:r w:rsidDel="00000000" w:rsidR="00000000" w:rsidRPr="00000000">
        <w:rPr>
          <w:rtl w:val="0"/>
        </w:rPr>
      </w:r>
    </w:p>
    <w:p w:rsidR="00000000" w:rsidDel="00000000" w:rsidP="00000000" w:rsidRDefault="00000000" w:rsidRPr="00000000" w14:paraId="00000034">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bookmarkStart w:colFirst="0" w:colLast="0" w:name="_heading=h.158je0boy0ye" w:id="10"/>
      <w:bookmarkEnd w:id="10"/>
      <w:r w:rsidDel="00000000" w:rsidR="00000000" w:rsidRPr="00000000">
        <w:rPr>
          <w:rFonts w:ascii="Arial" w:cs="Arial" w:eastAsia="Arial" w:hAnsi="Arial"/>
          <w:b w:val="0"/>
          <w:i w:val="0"/>
          <w:smallCaps w:val="0"/>
          <w:strike w:val="0"/>
          <w:color w:val="000000"/>
          <w:sz w:val="24"/>
          <w:szCs w:val="24"/>
          <w:u w:val="none"/>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r w:rsidDel="00000000" w:rsidR="00000000" w:rsidRPr="00000000">
        <w:rPr>
          <w:rtl w:val="0"/>
        </w:rPr>
      </w:r>
    </w:p>
    <w:p w:rsidR="00000000" w:rsidDel="00000000" w:rsidP="00000000" w:rsidRDefault="00000000" w:rsidRPr="00000000" w14:paraId="00000035">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bookmarkStart w:colFirst="0" w:colLast="0" w:name="_heading=h.6auje97s87f8" w:id="11"/>
      <w:bookmarkEnd w:id="11"/>
      <w:r w:rsidDel="00000000" w:rsidR="00000000" w:rsidRPr="00000000">
        <w:rPr>
          <w:rFonts w:ascii="Arial" w:cs="Arial" w:eastAsia="Arial" w:hAnsi="Arial"/>
          <w:b w:val="0"/>
          <w:i w:val="0"/>
          <w:smallCaps w:val="0"/>
          <w:strike w:val="0"/>
          <w:color w:val="000000"/>
          <w:sz w:val="24"/>
          <w:szCs w:val="24"/>
          <w:u w:val="none"/>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r w:rsidDel="00000000" w:rsidR="00000000" w:rsidRPr="00000000">
        <w:rPr>
          <w:rtl w:val="0"/>
        </w:rPr>
      </w:r>
    </w:p>
    <w:p w:rsidR="00000000" w:rsidDel="00000000" w:rsidP="00000000" w:rsidRDefault="00000000" w:rsidRPr="00000000" w14:paraId="00000036">
      <w:pPr>
        <w:keepNext w:val="1"/>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bookmarkStart w:colFirst="0" w:colLast="0" w:name="_heading=h.95sugf1jpvx3" w:id="12"/>
      <w:bookmarkEnd w:id="12"/>
      <w:r w:rsidDel="00000000" w:rsidR="00000000" w:rsidRPr="00000000">
        <w:rPr>
          <w:rFonts w:ascii="Arial" w:cs="Arial" w:eastAsia="Arial" w:hAnsi="Arial"/>
          <w:b w:val="0"/>
          <w:i w:val="0"/>
          <w:smallCaps w:val="0"/>
          <w:strike w:val="0"/>
          <w:color w:val="000000"/>
          <w:sz w:val="24"/>
          <w:szCs w:val="24"/>
          <w:u w:val="none"/>
          <w:vertAlign w:val="baseline"/>
          <w:rtl w:val="0"/>
        </w:rPr>
        <w:t xml:space="preserve">Following Approval of the Financial Distress Service Continuity Plan by CCS, the Supplier shall:</w:t>
      </w:r>
      <w:r w:rsidDel="00000000" w:rsidR="00000000" w:rsidRPr="00000000">
        <w:rPr>
          <w:rtl w:val="0"/>
        </w:rPr>
      </w:r>
    </w:p>
    <w:p w:rsidR="00000000" w:rsidDel="00000000" w:rsidP="00000000" w:rsidRDefault="00000000" w:rsidRPr="00000000" w14:paraId="00000037">
      <w:pPr>
        <w:keepNext w:val="0"/>
        <w:keepLines w:val="0"/>
        <w:widowControl w:val="1"/>
        <w:numPr>
          <w:ilvl w:val="2"/>
          <w:numId w:val="2"/>
        </w:numPr>
        <w:tabs>
          <w:tab w:val="left" w:leader="none" w:pos="1985"/>
        </w:tabs>
        <w:spacing w:after="120" w:before="120" w:line="240" w:lineRule="auto"/>
        <w:ind w:left="2422" w:right="0" w:hanging="720"/>
        <w:jc w:val="left"/>
        <w:rPr/>
      </w:pPr>
      <w:bookmarkStart w:colFirst="0" w:colLast="0" w:name="_heading=h.81djytn472dc" w:id="13"/>
      <w:bookmarkEnd w:id="13"/>
      <w:r w:rsidDel="00000000" w:rsidR="00000000" w:rsidRPr="00000000">
        <w:rPr>
          <w:rFonts w:ascii="Arial" w:cs="Arial" w:eastAsia="Arial" w:hAnsi="Arial"/>
          <w:b w:val="0"/>
          <w:i w:val="0"/>
          <w:smallCaps w:val="0"/>
          <w:strike w:val="0"/>
          <w:color w:val="000000"/>
          <w:sz w:val="24"/>
          <w:szCs w:val="24"/>
          <w:u w:val="none"/>
          <w:vertAlign w:val="baseline"/>
          <w:rtl w:val="0"/>
        </w:rPr>
        <w:t xml:space="preserve">on a regular basis (which shall not be less than Monthly), review the Financial Distress Service Continuity Plan and assess whether it remains adequate and up to date to ensure the continued </w:t>
      </w:r>
      <w:r w:rsidDel="00000000" w:rsidR="00000000" w:rsidRPr="00000000">
        <w:rPr>
          <w:rFonts w:ascii="Arial" w:cs="Arial" w:eastAsia="Arial" w:hAnsi="Arial"/>
          <w:sz w:val="24"/>
          <w:szCs w:val="24"/>
          <w:rtl w:val="0"/>
        </w:rPr>
        <w:t xml:space="preserve">performance of each</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Contract and delivery of the Deliverables in accordance with each Call-Off Contract;</w:t>
      </w:r>
      <w:r w:rsidDel="00000000" w:rsidR="00000000" w:rsidRPr="00000000">
        <w:rPr>
          <w:rtl w:val="0"/>
        </w:rPr>
      </w:r>
    </w:p>
    <w:p w:rsidR="00000000" w:rsidDel="00000000" w:rsidP="00000000" w:rsidRDefault="00000000" w:rsidRPr="00000000" w14:paraId="00000038">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bookmarkStart w:colFirst="0" w:colLast="0" w:name="_heading=h.apfroq1sq9xe" w:id="14"/>
      <w:bookmarkEnd w:id="14"/>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r w:rsidDel="00000000" w:rsidR="00000000" w:rsidRPr="00000000">
        <w:rPr>
          <w:rtl w:val="0"/>
        </w:rPr>
      </w:r>
    </w:p>
    <w:p w:rsidR="00000000" w:rsidDel="00000000" w:rsidP="00000000" w:rsidRDefault="00000000" w:rsidRPr="00000000" w14:paraId="00000039">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bookmarkStart w:colFirst="0" w:colLast="0" w:name="_heading=h.m2cl26yr1m8n" w:id="15"/>
      <w:bookmarkEnd w:id="15"/>
      <w:r w:rsidDel="00000000" w:rsidR="00000000" w:rsidRPr="00000000">
        <w:rPr>
          <w:rFonts w:ascii="Arial" w:cs="Arial" w:eastAsia="Arial" w:hAnsi="Arial"/>
          <w:b w:val="0"/>
          <w:i w:val="0"/>
          <w:smallCaps w:val="0"/>
          <w:strike w:val="0"/>
          <w:color w:val="000000"/>
          <w:sz w:val="24"/>
          <w:szCs w:val="24"/>
          <w:u w:val="none"/>
          <w:vertAlign w:val="baseline"/>
          <w:rtl w:val="0"/>
        </w:rPr>
        <w:t xml:space="preserve">comply with the Financial Distress Service Continuity Plan (including any updated Financial Distress Service Continuity Plan).</w:t>
      </w:r>
      <w:r w:rsidDel="00000000" w:rsidR="00000000" w:rsidRPr="00000000">
        <w:rPr>
          <w:rtl w:val="0"/>
        </w:rPr>
      </w:r>
    </w:p>
    <w:p w:rsidR="00000000" w:rsidDel="00000000" w:rsidP="00000000" w:rsidRDefault="00000000" w:rsidRPr="00000000" w14:paraId="0000003A">
      <w:pPr>
        <w:keepNext w:val="0"/>
        <w:keepLines w:val="0"/>
        <w:widowControl w:val="1"/>
        <w:numPr>
          <w:ilvl w:val="1"/>
          <w:numId w:val="2"/>
        </w:numPr>
        <w:tabs>
          <w:tab w:val="left" w:leader="none" w:pos="1134"/>
        </w:tabs>
        <w:spacing w:after="120" w:before="120" w:line="240" w:lineRule="auto"/>
        <w:ind w:left="644" w:right="0" w:hanging="360"/>
        <w:jc w:val="left"/>
        <w:rPr/>
      </w:pPr>
      <w:bookmarkStart w:colFirst="0" w:colLast="0" w:name="_heading=h.q5185jmxslj8" w:id="16"/>
      <w:bookmarkEnd w:id="16"/>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be able to share any information it receives from the Buyer in accordance with this Paragraph with any Buyer who has entered into a Call-Off Contract with the Supplier.</w:t>
      </w:r>
      <w:r w:rsidDel="00000000" w:rsidR="00000000" w:rsidRPr="00000000">
        <w:rPr>
          <w:rtl w:val="0"/>
        </w:rPr>
      </w:r>
    </w:p>
    <w:p w:rsidR="00000000" w:rsidDel="00000000" w:rsidP="00000000" w:rsidRDefault="00000000" w:rsidRPr="00000000" w14:paraId="0000003C">
      <w:pPr>
        <w:pStyle w:val="Heading3"/>
        <w:keepNext w:val="1"/>
        <w:numPr>
          <w:ilvl w:val="0"/>
          <w:numId w:val="2"/>
        </w:numPr>
        <w:tabs>
          <w:tab w:val="left" w:leader="none" w:pos="142"/>
          <w:tab w:val="left" w:leader="none" w:pos="142"/>
          <w:tab w:val="left" w:leader="none" w:pos="142"/>
        </w:tabs>
        <w:spacing w:after="240" w:before="120" w:line="240" w:lineRule="auto"/>
        <w:ind w:left="360" w:hanging="360"/>
        <w:jc w:val="left"/>
        <w:rPr/>
      </w:pPr>
      <w:bookmarkStart w:colFirst="0" w:colLast="0" w:name="_heading=h.v8ezm5x39wad" w:id="17"/>
      <w:bookmarkEnd w:id="17"/>
      <w:r w:rsidDel="00000000" w:rsidR="00000000" w:rsidRPr="00000000">
        <w:rPr>
          <w:sz w:val="22"/>
          <w:szCs w:val="22"/>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3D">
      <w:pPr>
        <w:keepNext w:val="1"/>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bookmarkStart w:colFirst="0" w:colLast="0" w:name="_heading=h.u0y4li7bv1vq" w:id="18"/>
      <w:bookmarkEnd w:id="18"/>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be entitled to terminate this Contract and Buyers shall be entitled to terminate their Call-Off Contracts for material Default if: </w:t>
      </w:r>
      <w:r w:rsidDel="00000000" w:rsidR="00000000" w:rsidRPr="00000000">
        <w:rPr>
          <w:rtl w:val="0"/>
        </w:rPr>
      </w:r>
    </w:p>
    <w:p w:rsidR="00000000" w:rsidDel="00000000" w:rsidP="00000000" w:rsidRDefault="00000000" w:rsidRPr="00000000" w14:paraId="0000003E">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fails to notify CCS of a Financial Distress Event in accordance with Paragraph 3.4; </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and the Supplier fail to agree a Financial Distress Service Continuity Plan (or any updated Financial Distress Service Continuity Plan) in accordance with Paragraphs 4.3 to 4.5; and/or</w:t>
      </w:r>
      <w:r w:rsidDel="00000000" w:rsidR="00000000" w:rsidRPr="00000000">
        <w:rPr>
          <w:rtl w:val="0"/>
        </w:rPr>
      </w:r>
    </w:p>
    <w:p w:rsidR="00000000" w:rsidDel="00000000" w:rsidP="00000000" w:rsidRDefault="00000000" w:rsidRPr="00000000" w14:paraId="00000040">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fails to comply with the terms of the Financial Distress Service Continuity Plan (or any updated Financial Distress Service Continuity Plan) in accordance with Paragraph 4.6.3.</w:t>
      </w:r>
      <w:r w:rsidDel="00000000" w:rsidR="00000000" w:rsidRPr="00000000">
        <w:rPr>
          <w:rtl w:val="0"/>
        </w:rPr>
      </w:r>
    </w:p>
    <w:p w:rsidR="00000000" w:rsidDel="00000000" w:rsidP="00000000" w:rsidRDefault="00000000" w:rsidRPr="00000000" w14:paraId="00000041">
      <w:pPr>
        <w:pStyle w:val="Heading3"/>
        <w:keepNext w:val="1"/>
        <w:numPr>
          <w:ilvl w:val="0"/>
          <w:numId w:val="2"/>
        </w:numPr>
        <w:tabs>
          <w:tab w:val="left" w:leader="none" w:pos="142"/>
          <w:tab w:val="left" w:leader="none" w:pos="142"/>
          <w:tab w:val="left" w:leader="none" w:pos="142"/>
        </w:tabs>
        <w:spacing w:after="240" w:before="120" w:line="240" w:lineRule="auto"/>
        <w:ind w:left="360" w:hanging="360"/>
        <w:jc w:val="left"/>
        <w:rPr/>
      </w:pPr>
      <w:bookmarkStart w:colFirst="0" w:colLast="0" w:name="_heading=h.j0lyig8fydo4" w:id="19"/>
      <w:bookmarkEnd w:id="19"/>
      <w:r w:rsidDel="00000000" w:rsidR="00000000" w:rsidRPr="00000000">
        <w:rPr>
          <w:sz w:val="22"/>
          <w:szCs w:val="22"/>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2">
      <w:pPr>
        <w:keepNext w:val="0"/>
        <w:keepLines w:val="0"/>
        <w:widowControl w:val="1"/>
        <w:numPr>
          <w:ilvl w:val="1"/>
          <w:numId w:val="2"/>
        </w:numPr>
        <w:tabs>
          <w:tab w:val="left" w:leader="none" w:pos="1134"/>
        </w:tabs>
        <w:spacing w:after="120" w:before="120" w:line="240" w:lineRule="auto"/>
        <w:ind w:left="644" w:right="0" w:hanging="36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r w:rsidDel="00000000" w:rsidR="00000000" w:rsidRPr="00000000">
        <w:rPr>
          <w:rtl w:val="0"/>
        </w:rPr>
      </w:r>
    </w:p>
    <w:p w:rsidR="00000000" w:rsidDel="00000000" w:rsidP="00000000" w:rsidRDefault="00000000" w:rsidRPr="00000000" w14:paraId="00000043">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44">
      <w:pPr>
        <w:keepNext w:val="0"/>
        <w:keepLines w:val="0"/>
        <w:widowControl w:val="1"/>
        <w:numPr>
          <w:ilvl w:val="2"/>
          <w:numId w:val="2"/>
        </w:numPr>
        <w:tabs>
          <w:tab w:val="left" w:leader="none" w:pos="1985"/>
        </w:tabs>
        <w:spacing w:after="120" w:before="120" w:line="240" w:lineRule="auto"/>
        <w:ind w:left="2422" w:right="0" w:hanging="72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shall not be entitled to require the Supplier to provide financial information in accordance with Paragraph 4.3.2(b). </w:t>
      </w:r>
      <w:r w:rsidDel="00000000" w:rsidR="00000000" w:rsidRPr="00000000">
        <w:rPr>
          <w:rtl w:val="0"/>
        </w:rPr>
      </w:r>
    </w:p>
    <w:p w:rsidR="00000000" w:rsidDel="00000000" w:rsidP="00000000" w:rsidRDefault="00000000" w:rsidRPr="00000000" w14:paraId="00000045">
      <w:pPr>
        <w:keepNext w:val="0"/>
        <w:keepLines w:val="0"/>
        <w:widowControl w:val="1"/>
        <w:spacing w:after="0" w:before="0" w:line="240" w:lineRule="auto"/>
        <w:ind w:left="0" w:right="0" w:firstLine="0"/>
        <w:jc w:val="left"/>
        <w:rPr>
          <w:rFonts w:ascii="Arial" w:cs="Arial" w:eastAsia="Arial" w:hAnsi="Arial"/>
          <w:b w:val="0"/>
          <w:i w:val="0"/>
          <w:smallCaps w:val="0"/>
          <w:strike w:val="0"/>
          <w:color w:val="ffffff"/>
          <w:sz w:val="24"/>
          <w:szCs w:val="24"/>
          <w:u w:val="none"/>
          <w:vertAlign w:val="baseline"/>
        </w:rPr>
      </w:pPr>
      <w:r w:rsidDel="00000000" w:rsidR="00000000" w:rsidRPr="00000000">
        <w:rPr>
          <w:rtl w:val="0"/>
        </w:rPr>
      </w:r>
    </w:p>
    <w:p w:rsidR="00000000" w:rsidDel="00000000" w:rsidP="00000000" w:rsidRDefault="00000000" w:rsidRPr="00000000" w14:paraId="00000046">
      <w:pPr>
        <w:keepNext w:val="1"/>
        <w:keepLines w:val="0"/>
        <w:widowControl w:val="1"/>
        <w:spacing w:after="240" w:before="0" w:line="240" w:lineRule="auto"/>
        <w:ind w:left="0" w:right="0" w:firstLine="426"/>
        <w:jc w:val="left"/>
        <w:rPr>
          <w:rFonts w:ascii="Arial" w:cs="Arial" w:eastAsia="Arial" w:hAnsi="Arial"/>
          <w:b w:val="1"/>
          <w:i w:val="0"/>
          <w:smallCaps w:val="1"/>
          <w:strike w:val="0"/>
          <w:color w:val="000000"/>
          <w:sz w:val="24"/>
          <w:szCs w:val="24"/>
          <w:u w:val="none"/>
          <w:vertAlign w:val="baseline"/>
        </w:rPr>
      </w:pPr>
      <w:bookmarkStart w:colFirst="0" w:colLast="0" w:name="_heading=h.ipu1nrjqojsh" w:id="20"/>
      <w:bookmarkEnd w:id="20"/>
      <w:r w:rsidDel="00000000" w:rsidR="00000000" w:rsidRPr="00000000">
        <w:br w:type="page"/>
      </w:r>
      <w:r w:rsidDel="00000000" w:rsidR="00000000" w:rsidRPr="00000000">
        <w:rPr>
          <w:rtl w:val="0"/>
        </w:rPr>
      </w:r>
    </w:p>
    <w:p w:rsidR="00000000" w:rsidDel="00000000" w:rsidP="00000000" w:rsidRDefault="00000000" w:rsidRPr="00000000" w14:paraId="00000047">
      <w:pPr>
        <w:pStyle w:val="Heading1"/>
        <w:keepNext w:val="1"/>
        <w:tabs>
          <w:tab w:val="center" w:leader="none" w:pos="4513"/>
          <w:tab w:val="right" w:leader="none" w:pos="9026"/>
          <w:tab w:val="center" w:leader="none" w:pos="4513"/>
          <w:tab w:val="right" w:leader="none" w:pos="9026"/>
        </w:tabs>
        <w:ind w:left="0" w:right="0" w:firstLine="426"/>
        <w:jc w:val="left"/>
        <w:rPr>
          <w:sz w:val="36"/>
          <w:szCs w:val="36"/>
          <w:vertAlign w:val="baseline"/>
        </w:rPr>
      </w:pPr>
      <w:bookmarkStart w:colFirst="0" w:colLast="0" w:name="_heading=h.x15lvedgf6ug" w:id="21"/>
      <w:bookmarkEnd w:id="21"/>
      <w:r w:rsidDel="00000000" w:rsidR="00000000" w:rsidRPr="00000000">
        <w:rPr>
          <w:sz w:val="22"/>
          <w:szCs w:val="22"/>
          <w:vertAlign w:val="baseline"/>
          <w:rtl w:val="0"/>
        </w:rPr>
        <w:t xml:space="preserve">ANNEX 1: RATING AGENCIES</w:t>
      </w:r>
      <w:r w:rsidDel="00000000" w:rsidR="00000000" w:rsidRPr="00000000">
        <w:rPr>
          <w:rtl w:val="0"/>
        </w:rPr>
      </w:r>
    </w:p>
    <w:p w:rsidR="00000000" w:rsidDel="00000000" w:rsidP="00000000" w:rsidRDefault="00000000" w:rsidRPr="00000000" w14:paraId="00000048">
      <w:pPr>
        <w:keepNext w:val="1"/>
        <w:keepLines w:val="0"/>
        <w:widowControl w:val="1"/>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 </w:t>
      </w: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1"/>
        <w:keepNext w:val="1"/>
        <w:tabs>
          <w:tab w:val="center" w:leader="none" w:pos="4513"/>
          <w:tab w:val="right" w:leader="none" w:pos="9026"/>
          <w:tab w:val="center" w:leader="none" w:pos="4513"/>
          <w:tab w:val="right" w:leader="none" w:pos="9026"/>
        </w:tabs>
        <w:ind w:left="0" w:right="0" w:firstLine="426"/>
        <w:jc w:val="left"/>
        <w:rPr>
          <w:sz w:val="36"/>
          <w:szCs w:val="36"/>
          <w:vertAlign w:val="baseline"/>
        </w:rPr>
      </w:pPr>
      <w:bookmarkStart w:colFirst="0" w:colLast="0" w:name="_heading=h.2mm5qxvm91sk" w:id="22"/>
      <w:bookmarkEnd w:id="22"/>
      <w:r w:rsidDel="00000000" w:rsidR="00000000" w:rsidRPr="00000000">
        <w:rPr>
          <w:sz w:val="22"/>
          <w:szCs w:val="22"/>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4A">
      <w:pPr>
        <w:keepNext w:val="1"/>
        <w:keepLines w:val="0"/>
        <w:widowControl w:val="1"/>
        <w:spacing w:after="240" w:before="0" w:line="240" w:lineRule="auto"/>
        <w:ind w:left="0" w:right="0" w:firstLine="426"/>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Part 1: Current Rating</w:t>
      </w:r>
    </w:p>
    <w:tbl>
      <w:tblPr>
        <w:tblStyle w:val="Table3"/>
        <w:tblW w:w="6161.0" w:type="dxa"/>
        <w:jc w:val="left"/>
        <w:tblInd w:w="-108.0" w:type="dxa"/>
        <w:tblBorders>
          <w:top w:color="000000" w:space="0" w:sz="4" w:val="single"/>
          <w:left w:color="000000" w:space="0" w:sz="4" w:val="single"/>
          <w:bottom w:color="000000" w:space="0" w:sz="6" w:val="single"/>
          <w:right w:color="000000" w:space="0" w:sz="6" w:val="single"/>
          <w:insideH w:color="000000" w:space="0" w:sz="6" w:val="single"/>
          <w:insideV w:color="000000" w:space="0" w:sz="6" w:val="single"/>
        </w:tblBorders>
        <w:tblLayout w:type="fixed"/>
        <w:tblLook w:val="0000"/>
      </w:tblPr>
      <w:tblGrid>
        <w:gridCol w:w="3080"/>
        <w:gridCol w:w="3081"/>
        <w:tblGridChange w:id="0">
          <w:tblGrid>
            <w:gridCol w:w="3080"/>
            <w:gridCol w:w="3081"/>
          </w:tblGrid>
        </w:tblGridChange>
      </w:tblGrid>
      <w:tr>
        <w:trPr>
          <w:cantSplit w:val="0"/>
          <w:tblHeader w:val="0"/>
        </w:trPr>
        <w:tc>
          <w:tcPr>
            <w:tcBorders>
              <w:top w:color="000000" w:space="0" w:sz="4"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4B">
            <w:pPr>
              <w:keepNext w:val="1"/>
              <w:keepLines w:val="0"/>
              <w:widowControl w:val="1"/>
              <w:spacing w:after="120" w:before="240" w:line="240" w:lineRule="auto"/>
              <w:ind w:left="142"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Entity</w:t>
            </w:r>
          </w:p>
        </w:tc>
        <w:tc>
          <w:tcPr>
            <w:tcBorders>
              <w:top w:color="000000" w:space="0" w:sz="4"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4C">
            <w:pPr>
              <w:keepNext w:val="1"/>
              <w:keepLines w:val="0"/>
              <w:widowControl w:val="1"/>
              <w:spacing w:after="120" w:before="240" w:line="240" w:lineRule="auto"/>
              <w:ind w:left="142"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Credit rating (long term)</w:t>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4D">
            <w:pPr>
              <w:keepNext w:val="1"/>
              <w:keepLines w:val="0"/>
              <w:widowControl w:val="1"/>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w:t>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4E">
            <w:pPr>
              <w:keepNext w:val="1"/>
              <w:keepLines w:val="0"/>
              <w:widowControl w:val="1"/>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w:t>
            </w:r>
          </w:p>
        </w:tc>
      </w:tr>
      <w:tr>
        <w:trPr>
          <w:cantSplit w:val="0"/>
          <w:tblHeader w:val="0"/>
        </w:trPr>
        <w:tc>
          <w:tcPr>
            <w:tcBorders>
              <w:top w:color="000000" w:space="0" w:sz="6" w:val="single"/>
              <w:left w:color="000000" w:space="0" w:sz="4" w:val="single"/>
              <w:bottom w:color="000000" w:space="0" w:sz="6" w:val="single"/>
              <w:right w:color="000000" w:space="0" w:sz="6" w:val="single"/>
            </w:tcBorders>
            <w:shd w:fill="ffffff" w:val="clear"/>
          </w:tcPr>
          <w:p w:rsidR="00000000" w:rsidDel="00000000" w:rsidP="00000000" w:rsidRDefault="00000000" w:rsidRPr="00000000" w14:paraId="0000004F">
            <w:pPr>
              <w:keepNext w:val="1"/>
              <w:keepLines w:val="0"/>
              <w:widowControl w:val="1"/>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shd w:fill="ffffff" w:val="clear"/>
          </w:tcPr>
          <w:p w:rsidR="00000000" w:rsidDel="00000000" w:rsidP="00000000" w:rsidRDefault="00000000" w:rsidRPr="00000000" w14:paraId="00000050">
            <w:pPr>
              <w:keepNext w:val="1"/>
              <w:keepLines w:val="0"/>
              <w:widowControl w:val="1"/>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r>
      <w:tr>
        <w:trPr>
          <w:cantSplit w:val="0"/>
          <w:tblHeader w:val="0"/>
        </w:trPr>
        <w:tc>
          <w:tcPr>
            <w:tcBorders>
              <w:top w:color="000000" w:space="0" w:sz="6" w:val="single"/>
              <w:left w:color="000000" w:space="0" w:sz="4" w:val="single"/>
              <w:bottom w:color="000000" w:space="0" w:sz="4" w:val="single"/>
              <w:right w:color="000000" w:space="0" w:sz="6" w:val="single"/>
            </w:tcBorders>
            <w:shd w:fill="ffffff" w:val="clear"/>
          </w:tcPr>
          <w:p w:rsidR="00000000" w:rsidDel="00000000" w:rsidP="00000000" w:rsidRDefault="00000000" w:rsidRPr="00000000" w14:paraId="00000051">
            <w:pPr>
              <w:keepNext w:val="1"/>
              <w:keepLines w:val="0"/>
              <w:widowControl w:val="1"/>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tcBorders>
              <w:top w:color="000000" w:space="0" w:sz="6" w:val="single"/>
              <w:left w:color="000000" w:space="0" w:sz="6" w:val="single"/>
              <w:bottom w:color="000000" w:space="0" w:sz="4" w:val="single"/>
              <w:right w:color="000000" w:space="0" w:sz="4" w:val="single"/>
            </w:tcBorders>
            <w:shd w:fill="ffffff" w:val="clear"/>
          </w:tcPr>
          <w:p w:rsidR="00000000" w:rsidDel="00000000" w:rsidP="00000000" w:rsidRDefault="00000000" w:rsidRPr="00000000" w14:paraId="00000052">
            <w:pPr>
              <w:keepNext w:val="1"/>
              <w:keepLines w:val="0"/>
              <w:widowControl w:val="1"/>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r>
    </w:tbl>
    <w:p w:rsidR="00000000" w:rsidDel="00000000" w:rsidP="00000000" w:rsidRDefault="00000000" w:rsidRPr="00000000" w14:paraId="00000053">
      <w:pPr>
        <w:spacing w:after="0" w:before="0" w:line="240" w:lineRule="auto"/>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tabs>
        <w:tab w:val="center" w:leader="none" w:pos="4513"/>
        <w:tab w:val="right" w:leader="none" w:pos="9026"/>
      </w:tabs>
      <w:spacing w:after="0" w:before="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                                           </w:t>
    </w:r>
  </w:p>
  <w:p w:rsidR="00000000" w:rsidDel="00000000" w:rsidP="00000000" w:rsidRDefault="00000000" w:rsidRPr="00000000" w14:paraId="00000057">
    <w:pPr>
      <w:keepNext w:val="0"/>
      <w:keepLines w:val="0"/>
      <w:widowControl w:val="1"/>
      <w:tabs>
        <w:tab w:val="center" w:leader="none" w:pos="4513"/>
        <w:tab w:val="right" w:leader="none" w:pos="9026"/>
      </w:tabs>
      <w:spacing w:after="0" w:before="0" w:line="240" w:lineRule="auto"/>
      <w:ind w:left="0" w:right="0" w:firstLine="0"/>
      <w:jc w:val="both"/>
      <w:rPr/>
    </w:pPr>
    <w:r w:rsidDel="00000000" w:rsidR="00000000" w:rsidRPr="00000000">
      <w:rPr>
        <w:rFonts w:ascii="Arial" w:cs="Arial" w:eastAsia="Arial" w:hAnsi="Arial"/>
        <w:sz w:val="20"/>
        <w:szCs w:val="20"/>
        <w:rtl w:val="0"/>
      </w:rPr>
      <w:t xml:space="preserve">Model Version: v5.3</w:t>
    </w:r>
    <w:r w:rsidDel="00000000" w:rsidR="00000000" w:rsidRPr="00000000">
      <w:rPr>
        <w:rFonts w:ascii="Arial" w:cs="Arial" w:eastAsia="Arial" w:hAnsi="Arial"/>
        <w:b w:val="0"/>
        <w:i w:val="0"/>
        <w:smallCaps w:val="0"/>
        <w:strike w:val="0"/>
        <w:color w:val="000000"/>
        <w:sz w:val="20"/>
        <w:szCs w:val="20"/>
        <w:u w:val="none"/>
        <w:vertAlign w:val="baseline"/>
        <w:rtl w:val="0"/>
      </w:rPr>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keepNext w:val="0"/>
      <w:keepLines w:val="0"/>
      <w:widowControl w:val="1"/>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Joint Schedule 7 (Financial Difficulties)</w:t>
    </w:r>
  </w:p>
  <w:p w:rsidR="00000000" w:rsidDel="00000000" w:rsidP="00000000" w:rsidRDefault="00000000" w:rsidRPr="00000000" w14:paraId="00000055">
    <w:pPr>
      <w:keepNext w:val="0"/>
      <w:keepLines w:val="0"/>
      <w:widowControl w:val="1"/>
      <w:tabs>
        <w:tab w:val="center" w:leader="none" w:pos="4513"/>
        <w:tab w:val="right" w:leader="none" w:pos="9026"/>
      </w:tabs>
      <w:spacing w:after="0" w:before="0" w:line="240"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sz w:val="22"/>
        <w:szCs w:val="22"/>
      </w:rPr>
    </w:lvl>
    <w:lvl w:ilvl="1">
      <w:start w:val="1"/>
      <w:numFmt w:val="lowerLetter"/>
      <w:lvlText w:val="%2)"/>
      <w:lvlJc w:val="left"/>
      <w:pPr>
        <w:ind w:left="720" w:hanging="360"/>
      </w:pPr>
      <w:rPr>
        <w:b w:val="0"/>
        <w:i w:val="0"/>
        <w:smallCaps w:val="0"/>
        <w:strike w:val="0"/>
        <w:color w:val="000000"/>
        <w:sz w:val="24"/>
        <w:szCs w:val="24"/>
        <w:u w:val="none"/>
        <w:vertAlign w:val="baseline"/>
      </w:rPr>
    </w:lvl>
    <w:lvl w:ilvl="2">
      <w:start w:val="1"/>
      <w:numFmt w:val="lowerRoman"/>
      <w:lvlText w:val="%3)"/>
      <w:lvlJc w:val="left"/>
      <w:pPr>
        <w:ind w:left="1080" w:hanging="360"/>
      </w:pPr>
      <w:rPr>
        <w:b w:val="0"/>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644" w:hanging="357.99999999999983"/>
      </w:pPr>
      <w:rPr>
        <w:b w:val="0"/>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4"/>
        <w:szCs w:val="24"/>
        <w:u w:val="none"/>
        <w:vertAlign w:val="baseline"/>
      </w:rPr>
    </w:lvl>
    <w:lvl w:ilvl="3">
      <w:start w:val="1"/>
      <w:numFmt w:val="lowerLetter"/>
      <w:lvlText w:val="(%4)"/>
      <w:lvlJc w:val="left"/>
      <w:pPr>
        <w:ind w:left="2847" w:hanging="720"/>
      </w:pPr>
      <w:rPr>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sz w:val="22"/>
        <w:szCs w:val="22"/>
        <w:u w:val="none"/>
        <w:vertAlign w:val="baseline"/>
      </w:rPr>
    </w:lvl>
    <w:lvl w:ilvl="5">
      <w:start w:val="1"/>
      <w:numFmt w:val="upperLetter"/>
      <w:lvlText w:val="(%6)"/>
      <w:lvlJc w:val="left"/>
      <w:pPr>
        <w:ind w:left="1440" w:hanging="1080"/>
      </w:pPr>
      <w:rPr>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fdKnA6eNftdGiZZRyV03GOMJmA==">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